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387CA" w14:textId="77777777" w:rsidR="009A1087" w:rsidRDefault="009A1087" w:rsidP="00DF4C22">
      <w:pPr>
        <w:jc w:val="center"/>
      </w:pPr>
      <w:r>
        <w:rPr>
          <w:noProof/>
        </w:rPr>
        <w:drawing>
          <wp:anchor distT="0" distB="0" distL="114300" distR="114300" simplePos="0" relativeHeight="251658240" behindDoc="0" locked="0" layoutInCell="1" allowOverlap="1" wp14:anchorId="35F7E4FB" wp14:editId="670022DB">
            <wp:simplePos x="0" y="0"/>
            <wp:positionH relativeFrom="margin">
              <wp:posOffset>-447675</wp:posOffset>
            </wp:positionH>
            <wp:positionV relativeFrom="margin">
              <wp:posOffset>-676275</wp:posOffset>
            </wp:positionV>
            <wp:extent cx="1188720" cy="3594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359410"/>
                    </a:xfrm>
                    <a:prstGeom prst="rect">
                      <a:avLst/>
                    </a:prstGeom>
                    <a:noFill/>
                  </pic:spPr>
                </pic:pic>
              </a:graphicData>
            </a:graphic>
          </wp:anchor>
        </w:drawing>
      </w:r>
    </w:p>
    <w:p w14:paraId="7A65FE48" w14:textId="77777777" w:rsidR="009A1087" w:rsidRDefault="009A1087" w:rsidP="00DF4C22">
      <w:pPr>
        <w:jc w:val="center"/>
      </w:pPr>
    </w:p>
    <w:p w14:paraId="753079DF" w14:textId="4E2D201B" w:rsidR="008B3555" w:rsidRDefault="00DF4C22" w:rsidP="00DF4C22">
      <w:pPr>
        <w:jc w:val="center"/>
      </w:pPr>
      <w:r>
        <w:t>REVISED GUIDANCE – ACADEMIES AND FREE SCHOOL SHOULD PUBLISH ONLINE</w:t>
      </w:r>
    </w:p>
    <w:p w14:paraId="34359529" w14:textId="2FBD3C41" w:rsidR="005B0015" w:rsidRPr="005B0015" w:rsidRDefault="005B0015" w:rsidP="00DF4C22">
      <w:pPr>
        <w:jc w:val="center"/>
        <w:rPr>
          <w:color w:val="7030A0"/>
        </w:rPr>
      </w:pPr>
      <w:r>
        <w:rPr>
          <w:color w:val="7030A0"/>
        </w:rPr>
        <w:t>REVISED GUIDANCE – MAINTAINED SCHOOLS</w:t>
      </w:r>
    </w:p>
    <w:p w14:paraId="37544BCF" w14:textId="0632C8EC" w:rsidR="00DF4C22" w:rsidRDefault="00DF4C22" w:rsidP="00DF4C22">
      <w:pPr>
        <w:jc w:val="center"/>
      </w:pPr>
      <w:r>
        <w:t xml:space="preserve">The revised guidance </w:t>
      </w:r>
      <w:r w:rsidR="009A1087">
        <w:t xml:space="preserve">may </w:t>
      </w:r>
      <w:r>
        <w:t xml:space="preserve">also </w:t>
      </w:r>
      <w:proofErr w:type="gramStart"/>
      <w:r>
        <w:t>applies</w:t>
      </w:r>
      <w:proofErr w:type="gramEnd"/>
      <w:r>
        <w:t xml:space="preserve"> to 6</w:t>
      </w:r>
      <w:r w:rsidRPr="00DF4C22">
        <w:rPr>
          <w:vertAlign w:val="superscript"/>
        </w:rPr>
        <w:t>th</w:t>
      </w:r>
      <w:r>
        <w:t xml:space="preserve"> Forms and FE Colleges</w:t>
      </w:r>
    </w:p>
    <w:p w14:paraId="4A5C565E" w14:textId="6552BBE8" w:rsidR="00DF4C22" w:rsidRDefault="00DF4C22" w:rsidP="009A1087">
      <w:pPr>
        <w:jc w:val="center"/>
      </w:pPr>
      <w:r>
        <w:t>Even if not stated as being statutory and not underpinned by legislation, adherence to the Guidance is considered as good practice and thus should be followed</w:t>
      </w:r>
    </w:p>
    <w:p w14:paraId="29B2A8C2" w14:textId="215F2031" w:rsidR="00DF4C22" w:rsidRDefault="00DF4C22" w:rsidP="00DF4C22">
      <w:pPr>
        <w:jc w:val="center"/>
      </w:pPr>
      <w:r>
        <w:t>The key changes within the new guidance include the following:-</w:t>
      </w:r>
    </w:p>
    <w:p w14:paraId="5962B6F7" w14:textId="36920783" w:rsidR="00DF4C22" w:rsidRDefault="00DF4C22" w:rsidP="00DF4C22">
      <w:pPr>
        <w:pStyle w:val="ListParagraph"/>
        <w:numPr>
          <w:ilvl w:val="0"/>
          <w:numId w:val="1"/>
        </w:numPr>
        <w:ind w:left="284"/>
        <w:jc w:val="both"/>
        <w:rPr>
          <w:rFonts w:ascii="Arial" w:hAnsi="Arial"/>
          <w:b w:val="0"/>
          <w:sz w:val="20"/>
          <w:szCs w:val="20"/>
        </w:rPr>
      </w:pPr>
      <w:r w:rsidRPr="009A1087">
        <w:rPr>
          <w:rFonts w:ascii="Arial" w:hAnsi="Arial"/>
          <w:b w:val="0"/>
          <w:sz w:val="20"/>
          <w:szCs w:val="20"/>
        </w:rPr>
        <w:t xml:space="preserve">It is now recommended that all </w:t>
      </w:r>
      <w:r w:rsidRPr="009A1087">
        <w:rPr>
          <w:rFonts w:ascii="Arial" w:hAnsi="Arial"/>
          <w:sz w:val="20"/>
          <w:szCs w:val="20"/>
        </w:rPr>
        <w:t>16 to 19 academies, FE Colleges or 6</w:t>
      </w:r>
      <w:r w:rsidRPr="009A1087">
        <w:rPr>
          <w:rFonts w:ascii="Arial" w:hAnsi="Arial"/>
          <w:sz w:val="20"/>
          <w:szCs w:val="20"/>
          <w:vertAlign w:val="superscript"/>
        </w:rPr>
        <w:t>th</w:t>
      </w:r>
      <w:r w:rsidRPr="009A1087">
        <w:rPr>
          <w:rFonts w:ascii="Arial" w:hAnsi="Arial"/>
          <w:sz w:val="20"/>
          <w:szCs w:val="20"/>
        </w:rPr>
        <w:t xml:space="preserve"> Forms </w:t>
      </w:r>
      <w:r w:rsidRPr="009A1087">
        <w:rPr>
          <w:rFonts w:ascii="Arial" w:hAnsi="Arial"/>
          <w:b w:val="0"/>
          <w:sz w:val="20"/>
          <w:szCs w:val="20"/>
        </w:rPr>
        <w:t xml:space="preserve">publish details of their </w:t>
      </w:r>
      <w:r w:rsidRPr="00385A08">
        <w:rPr>
          <w:rFonts w:ascii="Arial" w:hAnsi="Arial"/>
          <w:sz w:val="20"/>
          <w:szCs w:val="20"/>
        </w:rPr>
        <w:t>admissions arrangements</w:t>
      </w:r>
      <w:r w:rsidRPr="009A1087">
        <w:rPr>
          <w:rFonts w:ascii="Arial" w:hAnsi="Arial"/>
          <w:b w:val="0"/>
          <w:sz w:val="20"/>
          <w:szCs w:val="20"/>
        </w:rPr>
        <w:t xml:space="preserve"> a year before the beginning of the academic year to which they relate in order to help parents and students make informed choices</w:t>
      </w:r>
    </w:p>
    <w:p w14:paraId="1B370BFA" w14:textId="284A98AE" w:rsidR="00385A08" w:rsidRPr="00CB7909" w:rsidRDefault="00FE3B14" w:rsidP="00DF4C22">
      <w:pPr>
        <w:pStyle w:val="ListParagraph"/>
        <w:numPr>
          <w:ilvl w:val="0"/>
          <w:numId w:val="1"/>
        </w:numPr>
        <w:ind w:left="284"/>
        <w:jc w:val="both"/>
        <w:rPr>
          <w:rFonts w:ascii="Arial" w:hAnsi="Arial"/>
          <w:b w:val="0"/>
          <w:sz w:val="20"/>
          <w:szCs w:val="20"/>
        </w:rPr>
      </w:pPr>
      <w:r>
        <w:rPr>
          <w:rFonts w:ascii="Arial" w:hAnsi="Arial"/>
          <w:b w:val="0"/>
          <w:color w:val="7030A0"/>
          <w:sz w:val="20"/>
          <w:szCs w:val="20"/>
        </w:rPr>
        <w:t xml:space="preserve">Foundation and Voluntary Aided schools, where the Governing Body is its own admission authority, in addition to existing information required, must now explain how </w:t>
      </w:r>
      <w:r w:rsidRPr="00A941E1">
        <w:rPr>
          <w:rFonts w:ascii="Arial" w:hAnsi="Arial"/>
          <w:color w:val="7030A0"/>
          <w:sz w:val="20"/>
          <w:szCs w:val="20"/>
        </w:rPr>
        <w:t>applications</w:t>
      </w:r>
      <w:r w:rsidR="00A941E1" w:rsidRPr="00A941E1">
        <w:rPr>
          <w:rFonts w:ascii="Arial" w:hAnsi="Arial"/>
          <w:color w:val="7030A0"/>
          <w:sz w:val="20"/>
          <w:szCs w:val="20"/>
        </w:rPr>
        <w:t xml:space="preserve"> for admissions</w:t>
      </w:r>
      <w:r>
        <w:rPr>
          <w:rFonts w:ascii="Arial" w:hAnsi="Arial"/>
          <w:b w:val="0"/>
          <w:color w:val="7030A0"/>
          <w:sz w:val="20"/>
          <w:szCs w:val="20"/>
        </w:rPr>
        <w:t xml:space="preserve"> will be considered for each relevant age group at the school</w:t>
      </w:r>
    </w:p>
    <w:p w14:paraId="04E9F8D4" w14:textId="397907B1" w:rsidR="00CB7909" w:rsidRPr="00A941E1" w:rsidRDefault="00CB7909" w:rsidP="00DF4C22">
      <w:pPr>
        <w:pStyle w:val="ListParagraph"/>
        <w:numPr>
          <w:ilvl w:val="0"/>
          <w:numId w:val="1"/>
        </w:numPr>
        <w:ind w:left="284"/>
        <w:jc w:val="both"/>
        <w:rPr>
          <w:rFonts w:ascii="Arial" w:hAnsi="Arial"/>
          <w:b w:val="0"/>
          <w:sz w:val="20"/>
          <w:szCs w:val="20"/>
        </w:rPr>
      </w:pPr>
      <w:r>
        <w:rPr>
          <w:rFonts w:ascii="Arial" w:hAnsi="Arial"/>
          <w:b w:val="0"/>
          <w:color w:val="7030A0"/>
          <w:sz w:val="20"/>
          <w:szCs w:val="20"/>
        </w:rPr>
        <w:t xml:space="preserve">Community and Voluntary Controlled schools, where the Local Authority determines admissions arrangements, </w:t>
      </w:r>
      <w:r w:rsidR="00A941E1">
        <w:rPr>
          <w:rFonts w:ascii="Arial" w:hAnsi="Arial"/>
          <w:b w:val="0"/>
          <w:color w:val="7030A0"/>
          <w:sz w:val="20"/>
          <w:szCs w:val="20"/>
        </w:rPr>
        <w:t xml:space="preserve">parents must be told to contact the LA to find out about </w:t>
      </w:r>
      <w:r w:rsidR="00A941E1" w:rsidRPr="00A941E1">
        <w:rPr>
          <w:rFonts w:ascii="Arial" w:hAnsi="Arial"/>
          <w:color w:val="7030A0"/>
          <w:sz w:val="20"/>
          <w:szCs w:val="20"/>
        </w:rPr>
        <w:t>admission arrangements</w:t>
      </w:r>
    </w:p>
    <w:p w14:paraId="7328E225" w14:textId="77777777" w:rsidR="00A941E1" w:rsidRPr="00A941E1" w:rsidRDefault="00A941E1" w:rsidP="00A941E1">
      <w:pPr>
        <w:ind w:left="-76"/>
        <w:jc w:val="both"/>
        <w:rPr>
          <w:rFonts w:ascii="Arial" w:hAnsi="Arial"/>
          <w:b w:val="0"/>
          <w:sz w:val="20"/>
          <w:szCs w:val="20"/>
        </w:rPr>
      </w:pPr>
    </w:p>
    <w:p w14:paraId="2B283370" w14:textId="29B1AEE7" w:rsidR="00DF4C22" w:rsidRDefault="00DF4C22" w:rsidP="00DF4C22">
      <w:pPr>
        <w:pStyle w:val="ListParagraph"/>
        <w:numPr>
          <w:ilvl w:val="0"/>
          <w:numId w:val="1"/>
        </w:numPr>
        <w:ind w:left="284"/>
        <w:jc w:val="both"/>
        <w:rPr>
          <w:rFonts w:ascii="Arial" w:hAnsi="Arial"/>
          <w:b w:val="0"/>
          <w:sz w:val="20"/>
          <w:szCs w:val="20"/>
        </w:rPr>
      </w:pPr>
      <w:r w:rsidRPr="009A1087">
        <w:rPr>
          <w:rFonts w:ascii="Arial" w:hAnsi="Arial"/>
          <w:b w:val="0"/>
          <w:sz w:val="20"/>
          <w:szCs w:val="20"/>
        </w:rPr>
        <w:t xml:space="preserve">In addition to the already published information relating to recent </w:t>
      </w:r>
      <w:r w:rsidRPr="009A1087">
        <w:rPr>
          <w:rFonts w:ascii="Arial" w:hAnsi="Arial"/>
          <w:sz w:val="20"/>
          <w:szCs w:val="20"/>
        </w:rPr>
        <w:t>KS4 results</w:t>
      </w:r>
      <w:r w:rsidRPr="009A1087">
        <w:rPr>
          <w:rFonts w:ascii="Arial" w:hAnsi="Arial"/>
          <w:b w:val="0"/>
          <w:sz w:val="20"/>
          <w:szCs w:val="20"/>
        </w:rPr>
        <w:t>, the following should also be published</w:t>
      </w:r>
      <w:r w:rsidR="00D74C12">
        <w:rPr>
          <w:rFonts w:ascii="Arial" w:hAnsi="Arial"/>
          <w:b w:val="0"/>
          <w:sz w:val="20"/>
          <w:szCs w:val="20"/>
        </w:rPr>
        <w:t xml:space="preserve"> </w:t>
      </w:r>
      <w:r w:rsidR="00D74C12" w:rsidRPr="00D74C12">
        <w:rPr>
          <w:rFonts w:ascii="Arial" w:hAnsi="Arial"/>
          <w:sz w:val="20"/>
          <w:szCs w:val="20"/>
        </w:rPr>
        <w:t>(THIS APPLIES TO ACADEMIES, FREE SCHOOLS AND MAINTAINED SCHOOLS</w:t>
      </w:r>
      <w:r w:rsidR="00D74C12">
        <w:rPr>
          <w:rFonts w:ascii="Arial" w:hAnsi="Arial"/>
          <w:b w:val="0"/>
          <w:sz w:val="20"/>
          <w:szCs w:val="20"/>
        </w:rPr>
        <w:t>)</w:t>
      </w:r>
      <w:r w:rsidRPr="009A1087">
        <w:rPr>
          <w:rFonts w:ascii="Arial" w:hAnsi="Arial"/>
          <w:b w:val="0"/>
          <w:sz w:val="20"/>
          <w:szCs w:val="20"/>
        </w:rPr>
        <w:t>:-</w:t>
      </w:r>
    </w:p>
    <w:p w14:paraId="7A393B3A" w14:textId="77777777" w:rsidR="00DF12A8" w:rsidRPr="00DF12A8" w:rsidRDefault="00DF12A8" w:rsidP="00DF12A8">
      <w:pPr>
        <w:pStyle w:val="ListParagraph"/>
        <w:rPr>
          <w:rFonts w:ascii="Arial" w:hAnsi="Arial"/>
          <w:b w:val="0"/>
          <w:sz w:val="20"/>
          <w:szCs w:val="20"/>
        </w:rPr>
      </w:pPr>
    </w:p>
    <w:p w14:paraId="4D7D314B" w14:textId="43E513C9" w:rsidR="00DF4C22" w:rsidRPr="009A1087" w:rsidRDefault="00DF4C22" w:rsidP="00DF4C22">
      <w:pPr>
        <w:pStyle w:val="ListParagraph"/>
        <w:numPr>
          <w:ilvl w:val="0"/>
          <w:numId w:val="1"/>
        </w:numPr>
        <w:ind w:left="644"/>
        <w:jc w:val="both"/>
        <w:rPr>
          <w:rFonts w:ascii="Arial" w:hAnsi="Arial"/>
          <w:b w:val="0"/>
          <w:sz w:val="20"/>
          <w:szCs w:val="20"/>
        </w:rPr>
      </w:pPr>
      <w:r w:rsidRPr="009A1087">
        <w:rPr>
          <w:rFonts w:ascii="Arial" w:hAnsi="Arial"/>
          <w:b w:val="0"/>
          <w:sz w:val="20"/>
          <w:szCs w:val="20"/>
        </w:rPr>
        <w:t>The percentage of pupils who achieved a strong pass (grade 5 or above) in both Engl</w:t>
      </w:r>
      <w:r w:rsidR="00DF12A8">
        <w:rPr>
          <w:rFonts w:ascii="Arial" w:hAnsi="Arial"/>
          <w:b w:val="0"/>
          <w:sz w:val="20"/>
          <w:szCs w:val="20"/>
        </w:rPr>
        <w:t>i</w:t>
      </w:r>
      <w:r w:rsidRPr="009A1087">
        <w:rPr>
          <w:rFonts w:ascii="Arial" w:hAnsi="Arial"/>
          <w:b w:val="0"/>
          <w:sz w:val="20"/>
          <w:szCs w:val="20"/>
        </w:rPr>
        <w:t>sh and Maths</w:t>
      </w:r>
    </w:p>
    <w:p w14:paraId="60018C76" w14:textId="095A5062" w:rsidR="00DF4C22" w:rsidRPr="009A1087" w:rsidRDefault="00DF4C22" w:rsidP="00DF4C22">
      <w:pPr>
        <w:pStyle w:val="ListParagraph"/>
        <w:numPr>
          <w:ilvl w:val="0"/>
          <w:numId w:val="1"/>
        </w:numPr>
        <w:ind w:left="644"/>
        <w:jc w:val="both"/>
        <w:rPr>
          <w:rFonts w:ascii="Arial" w:hAnsi="Arial"/>
          <w:b w:val="0"/>
          <w:sz w:val="20"/>
          <w:szCs w:val="20"/>
        </w:rPr>
      </w:pPr>
      <w:r w:rsidRPr="009A1087">
        <w:rPr>
          <w:rFonts w:ascii="Arial" w:hAnsi="Arial"/>
          <w:b w:val="0"/>
          <w:sz w:val="20"/>
          <w:szCs w:val="20"/>
        </w:rPr>
        <w:t>The percentage of pupils who achieved the English Baccalaureate (EBacc) in line with policy changes for 2018; the EBacc attainment measure is changing to an average point score (EBacc APS) showing pupils’ points score across the five pillars of EBacc</w:t>
      </w:r>
    </w:p>
    <w:p w14:paraId="68CA6450" w14:textId="4A66A7E5" w:rsidR="00DF4C22" w:rsidRDefault="00DF4C22" w:rsidP="00DF4C22">
      <w:pPr>
        <w:pStyle w:val="ListParagraph"/>
        <w:numPr>
          <w:ilvl w:val="0"/>
          <w:numId w:val="1"/>
        </w:numPr>
        <w:ind w:left="644"/>
        <w:jc w:val="both"/>
        <w:rPr>
          <w:rFonts w:ascii="Arial" w:hAnsi="Arial"/>
          <w:b w:val="0"/>
          <w:sz w:val="20"/>
          <w:szCs w:val="20"/>
        </w:rPr>
      </w:pPr>
      <w:r w:rsidRPr="009A1087">
        <w:rPr>
          <w:rFonts w:ascii="Arial" w:hAnsi="Arial"/>
          <w:b w:val="0"/>
          <w:sz w:val="20"/>
          <w:szCs w:val="20"/>
        </w:rPr>
        <w:t>It is strongly recommended that academies and free schools also publish their students’ destination data</w:t>
      </w:r>
    </w:p>
    <w:p w14:paraId="5F43CC23" w14:textId="77777777" w:rsidR="00D74C12" w:rsidRPr="00D74C12" w:rsidRDefault="00D74C12" w:rsidP="00D74C12">
      <w:pPr>
        <w:jc w:val="both"/>
        <w:rPr>
          <w:rFonts w:ascii="Arial" w:hAnsi="Arial"/>
          <w:b w:val="0"/>
          <w:sz w:val="20"/>
          <w:szCs w:val="20"/>
        </w:rPr>
      </w:pPr>
    </w:p>
    <w:p w14:paraId="5B4CB00A" w14:textId="7EA9515E" w:rsidR="00DF4C22" w:rsidRDefault="002B7C54" w:rsidP="00DF4C22">
      <w:pPr>
        <w:pStyle w:val="ListParagraph"/>
        <w:numPr>
          <w:ilvl w:val="0"/>
          <w:numId w:val="1"/>
        </w:numPr>
        <w:ind w:left="284"/>
        <w:jc w:val="both"/>
        <w:rPr>
          <w:rFonts w:ascii="Arial" w:hAnsi="Arial"/>
          <w:b w:val="0"/>
          <w:sz w:val="20"/>
          <w:szCs w:val="20"/>
        </w:rPr>
      </w:pPr>
      <w:r w:rsidRPr="002B7C54">
        <w:rPr>
          <w:rFonts w:ascii="Arial" w:hAnsi="Arial"/>
          <w:sz w:val="20"/>
          <w:szCs w:val="20"/>
        </w:rPr>
        <w:t>ACADEMIES, FREE SCHOOL AND MAINTAINED SCHOOLS</w:t>
      </w:r>
      <w:r w:rsidR="00DF4C22" w:rsidRPr="009A1087">
        <w:rPr>
          <w:rFonts w:ascii="Arial" w:hAnsi="Arial"/>
          <w:b w:val="0"/>
          <w:sz w:val="20"/>
          <w:szCs w:val="20"/>
        </w:rPr>
        <w:t xml:space="preserve"> are encouraged to publish a link to the </w:t>
      </w:r>
      <w:r w:rsidR="00DF4C22" w:rsidRPr="009A1087">
        <w:rPr>
          <w:rFonts w:ascii="Arial" w:hAnsi="Arial"/>
          <w:sz w:val="20"/>
          <w:szCs w:val="20"/>
        </w:rPr>
        <w:t>individual school’s performance table page</w:t>
      </w:r>
      <w:r w:rsidR="00DF4C22" w:rsidRPr="009A1087">
        <w:rPr>
          <w:rFonts w:ascii="Arial" w:hAnsi="Arial"/>
          <w:b w:val="0"/>
          <w:sz w:val="20"/>
          <w:szCs w:val="20"/>
        </w:rPr>
        <w:t xml:space="preserve"> (including KS5 if that is applicable) </w:t>
      </w:r>
    </w:p>
    <w:p w14:paraId="2F1BECB4" w14:textId="77777777" w:rsidR="002B7C54" w:rsidRPr="002B7C54" w:rsidRDefault="002B7C54" w:rsidP="002B7C54">
      <w:pPr>
        <w:ind w:left="-76"/>
        <w:jc w:val="both"/>
        <w:rPr>
          <w:rFonts w:ascii="Arial" w:hAnsi="Arial"/>
          <w:b w:val="0"/>
          <w:sz w:val="20"/>
          <w:szCs w:val="20"/>
        </w:rPr>
      </w:pPr>
    </w:p>
    <w:p w14:paraId="3A38FEEB" w14:textId="3F703D46" w:rsidR="00DF4C22" w:rsidRDefault="002B7C54" w:rsidP="00DF4C22">
      <w:pPr>
        <w:pStyle w:val="ListParagraph"/>
        <w:numPr>
          <w:ilvl w:val="0"/>
          <w:numId w:val="1"/>
        </w:numPr>
        <w:ind w:left="284"/>
        <w:jc w:val="both"/>
        <w:rPr>
          <w:rFonts w:ascii="Arial" w:hAnsi="Arial"/>
          <w:b w:val="0"/>
          <w:sz w:val="20"/>
          <w:szCs w:val="20"/>
        </w:rPr>
      </w:pPr>
      <w:r>
        <w:rPr>
          <w:rFonts w:ascii="Arial" w:hAnsi="Arial"/>
          <w:sz w:val="20"/>
          <w:szCs w:val="20"/>
        </w:rPr>
        <w:t xml:space="preserve">ACADEMIES, FREE SCHOOLS AND MAINTAINED SCHOOLS </w:t>
      </w:r>
      <w:r w:rsidR="00D21CC3">
        <w:rPr>
          <w:rFonts w:ascii="Arial" w:hAnsi="Arial"/>
          <w:b w:val="0"/>
          <w:sz w:val="20"/>
          <w:szCs w:val="20"/>
        </w:rPr>
        <w:t xml:space="preserve"> should detail </w:t>
      </w:r>
      <w:r w:rsidR="00416D43">
        <w:rPr>
          <w:rFonts w:ascii="Arial" w:hAnsi="Arial"/>
          <w:b w:val="0"/>
          <w:sz w:val="20"/>
          <w:szCs w:val="20"/>
        </w:rPr>
        <w:t xml:space="preserve">their </w:t>
      </w:r>
      <w:r w:rsidR="00DF4C22" w:rsidRPr="009A1087">
        <w:rPr>
          <w:rFonts w:ascii="Arial" w:hAnsi="Arial"/>
          <w:sz w:val="20"/>
          <w:szCs w:val="20"/>
        </w:rPr>
        <w:t>Religious Education curriculum</w:t>
      </w:r>
      <w:r w:rsidR="00DF4C22" w:rsidRPr="009A1087">
        <w:rPr>
          <w:rFonts w:ascii="Arial" w:hAnsi="Arial"/>
          <w:b w:val="0"/>
          <w:sz w:val="20"/>
          <w:szCs w:val="20"/>
        </w:rPr>
        <w:t xml:space="preserve"> even if it is taught as part of another subject or subjects or if the subject has a different name</w:t>
      </w:r>
    </w:p>
    <w:p w14:paraId="4FEB6AFD" w14:textId="77777777" w:rsidR="00416D43" w:rsidRPr="00416D43" w:rsidRDefault="00416D43" w:rsidP="00416D43">
      <w:pPr>
        <w:ind w:left="-76"/>
        <w:jc w:val="both"/>
        <w:rPr>
          <w:rFonts w:ascii="Arial" w:hAnsi="Arial"/>
          <w:b w:val="0"/>
          <w:sz w:val="20"/>
          <w:szCs w:val="20"/>
        </w:rPr>
      </w:pPr>
    </w:p>
    <w:p w14:paraId="06544354" w14:textId="7062B41B" w:rsidR="00DF4C22" w:rsidRPr="009A1087" w:rsidRDefault="007F3A60" w:rsidP="00DF4C22">
      <w:pPr>
        <w:pStyle w:val="ListParagraph"/>
        <w:numPr>
          <w:ilvl w:val="0"/>
          <w:numId w:val="1"/>
        </w:numPr>
        <w:ind w:left="284"/>
        <w:jc w:val="both"/>
        <w:rPr>
          <w:rFonts w:ascii="Arial" w:hAnsi="Arial"/>
          <w:b w:val="0"/>
          <w:sz w:val="20"/>
          <w:szCs w:val="20"/>
        </w:rPr>
      </w:pPr>
      <w:r w:rsidRPr="009A1087">
        <w:rPr>
          <w:rFonts w:ascii="Arial" w:hAnsi="Arial"/>
          <w:b w:val="0"/>
          <w:sz w:val="20"/>
          <w:szCs w:val="20"/>
        </w:rPr>
        <w:t xml:space="preserve">As part of the agreement for the </w:t>
      </w:r>
      <w:r w:rsidRPr="009A1087">
        <w:rPr>
          <w:rFonts w:ascii="Arial" w:hAnsi="Arial"/>
          <w:sz w:val="20"/>
          <w:szCs w:val="20"/>
        </w:rPr>
        <w:t>Primary PE and Sports Premium</w:t>
      </w:r>
      <w:r w:rsidRPr="009A1087">
        <w:rPr>
          <w:rFonts w:ascii="Arial" w:hAnsi="Arial"/>
          <w:b w:val="0"/>
          <w:sz w:val="20"/>
          <w:szCs w:val="20"/>
        </w:rPr>
        <w:t>, primary schools which receive the funding must also publish the following</w:t>
      </w:r>
      <w:r w:rsidR="00416D43">
        <w:rPr>
          <w:rFonts w:ascii="Arial" w:hAnsi="Arial"/>
          <w:b w:val="0"/>
          <w:sz w:val="20"/>
          <w:szCs w:val="20"/>
        </w:rPr>
        <w:t xml:space="preserve"> (</w:t>
      </w:r>
      <w:r w:rsidR="00416D43">
        <w:rPr>
          <w:rFonts w:ascii="Arial" w:hAnsi="Arial"/>
          <w:sz w:val="20"/>
          <w:szCs w:val="20"/>
        </w:rPr>
        <w:t>THIS APPLIES TO ACADEMIES, FREE SCHOOLS AND MAINTAINED SCHOOLS)</w:t>
      </w:r>
      <w:r w:rsidRPr="009A1087">
        <w:rPr>
          <w:rFonts w:ascii="Arial" w:hAnsi="Arial"/>
          <w:b w:val="0"/>
          <w:sz w:val="20"/>
          <w:szCs w:val="20"/>
        </w:rPr>
        <w:t>:-</w:t>
      </w:r>
    </w:p>
    <w:p w14:paraId="528A1100" w14:textId="0EF3A19F" w:rsidR="007F3A60" w:rsidRPr="009A1087" w:rsidRDefault="007F3A60" w:rsidP="007F3A60">
      <w:pPr>
        <w:pStyle w:val="ListParagraph"/>
        <w:numPr>
          <w:ilvl w:val="0"/>
          <w:numId w:val="1"/>
        </w:numPr>
        <w:ind w:left="644"/>
        <w:jc w:val="both"/>
        <w:rPr>
          <w:rFonts w:ascii="Arial" w:hAnsi="Arial"/>
          <w:b w:val="0"/>
          <w:sz w:val="20"/>
          <w:szCs w:val="20"/>
        </w:rPr>
      </w:pPr>
      <w:r w:rsidRPr="009A1087">
        <w:rPr>
          <w:rFonts w:ascii="Arial" w:hAnsi="Arial"/>
          <w:b w:val="0"/>
          <w:sz w:val="20"/>
          <w:szCs w:val="20"/>
        </w:rPr>
        <w:t>How many pupils, within the Yr6 cohort, can do the following:-</w:t>
      </w:r>
    </w:p>
    <w:p w14:paraId="338BFDA5" w14:textId="0D7ADE8C" w:rsidR="007F3A60" w:rsidRPr="009A1087" w:rsidRDefault="007F3A60" w:rsidP="007F3A60">
      <w:pPr>
        <w:pStyle w:val="ListParagraph"/>
        <w:numPr>
          <w:ilvl w:val="0"/>
          <w:numId w:val="1"/>
        </w:numPr>
        <w:ind w:left="1004"/>
        <w:jc w:val="both"/>
        <w:rPr>
          <w:rFonts w:ascii="Arial" w:hAnsi="Arial"/>
          <w:b w:val="0"/>
          <w:sz w:val="20"/>
          <w:szCs w:val="20"/>
        </w:rPr>
      </w:pPr>
      <w:r w:rsidRPr="009A1087">
        <w:rPr>
          <w:rFonts w:ascii="Arial" w:hAnsi="Arial"/>
          <w:b w:val="0"/>
          <w:sz w:val="20"/>
          <w:szCs w:val="20"/>
        </w:rPr>
        <w:t>Swim competently and proficiently over a distance of 25m</w:t>
      </w:r>
    </w:p>
    <w:p w14:paraId="3DB8614C" w14:textId="5D79159D" w:rsidR="007F3A60" w:rsidRPr="009A1087" w:rsidRDefault="007F3A60" w:rsidP="007F3A60">
      <w:pPr>
        <w:pStyle w:val="ListParagraph"/>
        <w:numPr>
          <w:ilvl w:val="0"/>
          <w:numId w:val="1"/>
        </w:numPr>
        <w:ind w:left="1004"/>
        <w:jc w:val="both"/>
        <w:rPr>
          <w:rFonts w:ascii="Arial" w:hAnsi="Arial"/>
          <w:b w:val="0"/>
          <w:sz w:val="20"/>
          <w:szCs w:val="20"/>
        </w:rPr>
      </w:pPr>
      <w:r w:rsidRPr="009A1087">
        <w:rPr>
          <w:rFonts w:ascii="Arial" w:hAnsi="Arial"/>
          <w:b w:val="0"/>
          <w:sz w:val="20"/>
          <w:szCs w:val="20"/>
        </w:rPr>
        <w:t>Use a range of swimming strokes effectively</w:t>
      </w:r>
    </w:p>
    <w:p w14:paraId="3F1130C9" w14:textId="38936518" w:rsidR="000458EC" w:rsidRPr="000458EC" w:rsidRDefault="007F3A60" w:rsidP="000458EC">
      <w:pPr>
        <w:pStyle w:val="ListParagraph"/>
        <w:numPr>
          <w:ilvl w:val="0"/>
          <w:numId w:val="1"/>
        </w:numPr>
        <w:ind w:left="1004"/>
        <w:jc w:val="both"/>
        <w:rPr>
          <w:rFonts w:ascii="Arial" w:hAnsi="Arial"/>
          <w:b w:val="0"/>
          <w:sz w:val="20"/>
          <w:szCs w:val="20"/>
        </w:rPr>
      </w:pPr>
      <w:r w:rsidRPr="009A1087">
        <w:rPr>
          <w:rFonts w:ascii="Arial" w:hAnsi="Arial"/>
          <w:b w:val="0"/>
          <w:sz w:val="20"/>
          <w:szCs w:val="20"/>
        </w:rPr>
        <w:t>Perform a safe self-rescue in different water-based situations</w:t>
      </w:r>
    </w:p>
    <w:p w14:paraId="2F7A28DE" w14:textId="031D3C9B" w:rsidR="007F3A60" w:rsidRPr="009A1087" w:rsidRDefault="000458EC" w:rsidP="007F3A60">
      <w:pPr>
        <w:pStyle w:val="ListParagraph"/>
        <w:numPr>
          <w:ilvl w:val="0"/>
          <w:numId w:val="1"/>
        </w:numPr>
        <w:ind w:left="284"/>
        <w:jc w:val="both"/>
        <w:rPr>
          <w:rFonts w:ascii="Arial" w:hAnsi="Arial"/>
          <w:b w:val="0"/>
          <w:sz w:val="20"/>
          <w:szCs w:val="20"/>
        </w:rPr>
      </w:pPr>
      <w:r>
        <w:rPr>
          <w:rFonts w:ascii="Arial" w:hAnsi="Arial"/>
          <w:sz w:val="20"/>
          <w:szCs w:val="20"/>
        </w:rPr>
        <w:lastRenderedPageBreak/>
        <w:t>ACADEMIES, FREE SCHOOLS AND MAINTAINED SCHOOLS</w:t>
      </w:r>
      <w:r w:rsidR="007F3A60" w:rsidRPr="009A1087">
        <w:rPr>
          <w:rFonts w:ascii="Arial" w:hAnsi="Arial"/>
          <w:b w:val="0"/>
          <w:sz w:val="20"/>
          <w:szCs w:val="20"/>
        </w:rPr>
        <w:t xml:space="preserve"> must provide, and keep updated, a variety of information regarding </w:t>
      </w:r>
      <w:r w:rsidR="007F3A60" w:rsidRPr="009A1087">
        <w:rPr>
          <w:rFonts w:ascii="Arial" w:hAnsi="Arial"/>
          <w:sz w:val="20"/>
          <w:szCs w:val="20"/>
        </w:rPr>
        <w:t xml:space="preserve">pupils with SEND.  </w:t>
      </w:r>
      <w:r w:rsidR="007F3A60" w:rsidRPr="009A1087">
        <w:rPr>
          <w:rFonts w:ascii="Arial" w:hAnsi="Arial"/>
          <w:b w:val="0"/>
          <w:sz w:val="20"/>
          <w:szCs w:val="20"/>
        </w:rPr>
        <w:t>This information now must include additional requirements relating to the accessibility plans.  The revised requirements include publishing details of how these plans are:-</w:t>
      </w:r>
    </w:p>
    <w:p w14:paraId="7E150004" w14:textId="594F2694" w:rsidR="007F3A60" w:rsidRPr="009A1087" w:rsidRDefault="007F3A60" w:rsidP="007F3A60">
      <w:pPr>
        <w:pStyle w:val="ListParagraph"/>
        <w:numPr>
          <w:ilvl w:val="0"/>
          <w:numId w:val="1"/>
        </w:numPr>
        <w:ind w:left="644"/>
        <w:jc w:val="both"/>
        <w:rPr>
          <w:rFonts w:ascii="Arial" w:hAnsi="Arial"/>
          <w:b w:val="0"/>
          <w:sz w:val="20"/>
          <w:szCs w:val="20"/>
        </w:rPr>
      </w:pPr>
      <w:r w:rsidRPr="009A1087">
        <w:rPr>
          <w:rFonts w:ascii="Arial" w:hAnsi="Arial"/>
          <w:b w:val="0"/>
          <w:sz w:val="20"/>
          <w:szCs w:val="20"/>
        </w:rPr>
        <w:t>Increasing the extent to which disabled pupils can participate in the school’s curriculum</w:t>
      </w:r>
    </w:p>
    <w:p w14:paraId="4C87EEB5" w14:textId="7ADE7EDD" w:rsidR="007F3A60" w:rsidRPr="009A1087" w:rsidRDefault="007F3A60" w:rsidP="007F3A60">
      <w:pPr>
        <w:pStyle w:val="ListParagraph"/>
        <w:numPr>
          <w:ilvl w:val="0"/>
          <w:numId w:val="1"/>
        </w:numPr>
        <w:ind w:left="644"/>
        <w:jc w:val="both"/>
        <w:rPr>
          <w:rFonts w:ascii="Arial" w:hAnsi="Arial"/>
          <w:b w:val="0"/>
          <w:sz w:val="20"/>
          <w:szCs w:val="20"/>
        </w:rPr>
      </w:pPr>
      <w:r w:rsidRPr="009A1087">
        <w:rPr>
          <w:rFonts w:ascii="Arial" w:hAnsi="Arial"/>
          <w:b w:val="0"/>
          <w:sz w:val="20"/>
          <w:szCs w:val="20"/>
        </w:rPr>
        <w:t>Improving the physical environment of the school for the purpose of increasing the extent to which disabled pupils are able to take advantage of education, facilities and service provided or offered</w:t>
      </w:r>
    </w:p>
    <w:p w14:paraId="44B5F0ED" w14:textId="0A3214DB" w:rsidR="007F3A60" w:rsidRDefault="007F3A60" w:rsidP="007F3A60">
      <w:pPr>
        <w:pStyle w:val="ListParagraph"/>
        <w:numPr>
          <w:ilvl w:val="0"/>
          <w:numId w:val="1"/>
        </w:numPr>
        <w:ind w:left="644"/>
        <w:jc w:val="both"/>
        <w:rPr>
          <w:rFonts w:ascii="Arial" w:hAnsi="Arial"/>
          <w:b w:val="0"/>
          <w:sz w:val="20"/>
          <w:szCs w:val="20"/>
        </w:rPr>
      </w:pPr>
      <w:r w:rsidRPr="009A1087">
        <w:rPr>
          <w:rFonts w:ascii="Arial" w:hAnsi="Arial"/>
          <w:b w:val="0"/>
          <w:sz w:val="20"/>
          <w:szCs w:val="20"/>
        </w:rPr>
        <w:t>Improving the delivery to disabled pupils of information which is readily accessible to pupils who are not disabled</w:t>
      </w:r>
    </w:p>
    <w:p w14:paraId="3E56D58C" w14:textId="77777777" w:rsidR="002B426D" w:rsidRPr="002B426D" w:rsidRDefault="002B426D" w:rsidP="002B426D">
      <w:pPr>
        <w:jc w:val="both"/>
        <w:rPr>
          <w:rFonts w:ascii="Arial" w:hAnsi="Arial"/>
          <w:b w:val="0"/>
          <w:sz w:val="20"/>
          <w:szCs w:val="20"/>
        </w:rPr>
      </w:pPr>
    </w:p>
    <w:p w14:paraId="53FE0B7D" w14:textId="5EC7BAE3" w:rsidR="007F3A60" w:rsidRPr="009A1087" w:rsidRDefault="007F3A60" w:rsidP="007F3A60">
      <w:pPr>
        <w:pStyle w:val="ListParagraph"/>
        <w:numPr>
          <w:ilvl w:val="0"/>
          <w:numId w:val="1"/>
        </w:numPr>
        <w:ind w:left="284"/>
        <w:jc w:val="both"/>
        <w:rPr>
          <w:rFonts w:ascii="Arial" w:hAnsi="Arial"/>
          <w:b w:val="0"/>
          <w:sz w:val="20"/>
          <w:szCs w:val="20"/>
        </w:rPr>
      </w:pPr>
      <w:r w:rsidRPr="009A1087">
        <w:rPr>
          <w:rFonts w:ascii="Arial" w:hAnsi="Arial"/>
          <w:b w:val="0"/>
          <w:sz w:val="20"/>
          <w:szCs w:val="20"/>
        </w:rPr>
        <w:t xml:space="preserve">Every secondary school and college should publish information about its </w:t>
      </w:r>
      <w:r w:rsidRPr="009A1087">
        <w:rPr>
          <w:rFonts w:ascii="Arial" w:hAnsi="Arial"/>
          <w:sz w:val="20"/>
          <w:szCs w:val="20"/>
        </w:rPr>
        <w:t>careers programme</w:t>
      </w:r>
      <w:r w:rsidRPr="009A1087">
        <w:rPr>
          <w:rFonts w:ascii="Arial" w:hAnsi="Arial"/>
          <w:b w:val="0"/>
          <w:sz w:val="20"/>
          <w:szCs w:val="20"/>
        </w:rPr>
        <w:t>.  This requirement takes effect from September 2018.  The specific requirements mean each school should declare the following information for each and every academic year</w:t>
      </w:r>
      <w:r w:rsidR="002B426D">
        <w:rPr>
          <w:rFonts w:ascii="Arial" w:hAnsi="Arial"/>
          <w:b w:val="0"/>
          <w:sz w:val="20"/>
          <w:szCs w:val="20"/>
        </w:rPr>
        <w:t xml:space="preserve"> (</w:t>
      </w:r>
      <w:r w:rsidR="002B426D">
        <w:rPr>
          <w:rFonts w:ascii="Arial" w:hAnsi="Arial"/>
          <w:sz w:val="20"/>
          <w:szCs w:val="20"/>
        </w:rPr>
        <w:t>THIS APPLIES TO ACADEMIES, FREE SCHOOLS AND MAINTAINED SCHOOLS)</w:t>
      </w:r>
      <w:r w:rsidRPr="009A1087">
        <w:rPr>
          <w:rFonts w:ascii="Arial" w:hAnsi="Arial"/>
          <w:b w:val="0"/>
          <w:sz w:val="20"/>
          <w:szCs w:val="20"/>
        </w:rPr>
        <w:t>:-</w:t>
      </w:r>
    </w:p>
    <w:p w14:paraId="39ABF0E3" w14:textId="4F4EF04A" w:rsidR="007F3A60" w:rsidRPr="009A1087" w:rsidRDefault="007F3A60" w:rsidP="007F3A60">
      <w:pPr>
        <w:pStyle w:val="ListParagraph"/>
        <w:numPr>
          <w:ilvl w:val="0"/>
          <w:numId w:val="1"/>
        </w:numPr>
        <w:ind w:left="644"/>
        <w:jc w:val="both"/>
        <w:rPr>
          <w:rFonts w:ascii="Arial" w:hAnsi="Arial"/>
          <w:b w:val="0"/>
          <w:sz w:val="20"/>
          <w:szCs w:val="20"/>
        </w:rPr>
      </w:pPr>
      <w:r w:rsidRPr="009A1087">
        <w:rPr>
          <w:rFonts w:ascii="Arial" w:hAnsi="Arial"/>
          <w:b w:val="0"/>
          <w:sz w:val="20"/>
          <w:szCs w:val="20"/>
        </w:rPr>
        <w:t>The name, school/college email address and telephone number of the Careers Leader</w:t>
      </w:r>
    </w:p>
    <w:p w14:paraId="226538C7" w14:textId="7723D3C7" w:rsidR="007F3A60" w:rsidRPr="009A1087" w:rsidRDefault="007F3A60" w:rsidP="007F3A60">
      <w:pPr>
        <w:pStyle w:val="ListParagraph"/>
        <w:numPr>
          <w:ilvl w:val="0"/>
          <w:numId w:val="1"/>
        </w:numPr>
        <w:ind w:left="644"/>
        <w:jc w:val="both"/>
        <w:rPr>
          <w:rFonts w:ascii="Arial" w:hAnsi="Arial"/>
          <w:b w:val="0"/>
          <w:sz w:val="20"/>
          <w:szCs w:val="20"/>
        </w:rPr>
      </w:pPr>
      <w:r w:rsidRPr="009A1087">
        <w:rPr>
          <w:rFonts w:ascii="Arial" w:hAnsi="Arial"/>
          <w:b w:val="0"/>
          <w:sz w:val="20"/>
          <w:szCs w:val="20"/>
        </w:rPr>
        <w:t>A summary of the careers programme, including details of how pupils, parents, teachers and employers can access information about it</w:t>
      </w:r>
    </w:p>
    <w:p w14:paraId="3480797F" w14:textId="2D3800F0" w:rsidR="007F3A60" w:rsidRPr="009A1087" w:rsidRDefault="007F3A60" w:rsidP="007F3A60">
      <w:pPr>
        <w:pStyle w:val="ListParagraph"/>
        <w:numPr>
          <w:ilvl w:val="0"/>
          <w:numId w:val="1"/>
        </w:numPr>
        <w:ind w:left="644"/>
        <w:jc w:val="both"/>
        <w:rPr>
          <w:rFonts w:ascii="Arial" w:hAnsi="Arial"/>
          <w:b w:val="0"/>
          <w:sz w:val="20"/>
          <w:szCs w:val="20"/>
        </w:rPr>
      </w:pPr>
      <w:r w:rsidRPr="009A1087">
        <w:rPr>
          <w:rFonts w:ascii="Arial" w:hAnsi="Arial"/>
          <w:b w:val="0"/>
          <w:sz w:val="20"/>
          <w:szCs w:val="20"/>
        </w:rPr>
        <w:t>How the school/college measures and assesses the impact of the careers programme on the pupils</w:t>
      </w:r>
    </w:p>
    <w:p w14:paraId="5888BCF2" w14:textId="47ED24CA" w:rsidR="007F3A60" w:rsidRDefault="007F3A60" w:rsidP="007F3A60">
      <w:pPr>
        <w:pStyle w:val="ListParagraph"/>
        <w:numPr>
          <w:ilvl w:val="0"/>
          <w:numId w:val="1"/>
        </w:numPr>
        <w:ind w:left="644"/>
        <w:jc w:val="both"/>
        <w:rPr>
          <w:rFonts w:ascii="Arial" w:hAnsi="Arial"/>
          <w:b w:val="0"/>
          <w:sz w:val="20"/>
          <w:szCs w:val="20"/>
        </w:rPr>
      </w:pPr>
      <w:r w:rsidRPr="009A1087">
        <w:rPr>
          <w:rFonts w:ascii="Arial" w:hAnsi="Arial"/>
          <w:b w:val="0"/>
          <w:sz w:val="20"/>
          <w:szCs w:val="20"/>
        </w:rPr>
        <w:t>The date of the school/college’s next review of the information published</w:t>
      </w:r>
    </w:p>
    <w:p w14:paraId="6FA928A8" w14:textId="77777777" w:rsidR="00E056AF" w:rsidRPr="00E056AF" w:rsidRDefault="00E056AF" w:rsidP="00E056AF">
      <w:pPr>
        <w:jc w:val="both"/>
        <w:rPr>
          <w:rFonts w:ascii="Arial" w:hAnsi="Arial"/>
          <w:b w:val="0"/>
          <w:sz w:val="20"/>
          <w:szCs w:val="20"/>
        </w:rPr>
      </w:pPr>
    </w:p>
    <w:p w14:paraId="41B4079D" w14:textId="51C75A67" w:rsidR="007F3A60" w:rsidRPr="00E056AF" w:rsidRDefault="007F3A60" w:rsidP="007F3A60">
      <w:pPr>
        <w:pStyle w:val="ListParagraph"/>
        <w:numPr>
          <w:ilvl w:val="0"/>
          <w:numId w:val="1"/>
        </w:numPr>
        <w:ind w:left="284"/>
        <w:jc w:val="both"/>
        <w:rPr>
          <w:rFonts w:ascii="Arial" w:hAnsi="Arial"/>
          <w:sz w:val="20"/>
          <w:szCs w:val="20"/>
        </w:rPr>
      </w:pPr>
      <w:r w:rsidRPr="009A1087">
        <w:rPr>
          <w:rFonts w:ascii="Arial" w:hAnsi="Arial"/>
          <w:b w:val="0"/>
          <w:sz w:val="20"/>
          <w:szCs w:val="20"/>
        </w:rPr>
        <w:t xml:space="preserve">The Academies Financial Handbook explains what </w:t>
      </w:r>
      <w:r w:rsidRPr="009A1087">
        <w:rPr>
          <w:rFonts w:ascii="Arial" w:hAnsi="Arial"/>
          <w:sz w:val="20"/>
          <w:szCs w:val="20"/>
        </w:rPr>
        <w:t>must</w:t>
      </w:r>
      <w:r w:rsidRPr="009A1087">
        <w:rPr>
          <w:rFonts w:ascii="Arial" w:hAnsi="Arial"/>
          <w:b w:val="0"/>
          <w:sz w:val="20"/>
          <w:szCs w:val="20"/>
        </w:rPr>
        <w:t xml:space="preserve"> be published relating </w:t>
      </w:r>
      <w:r w:rsidRPr="009A1087">
        <w:rPr>
          <w:rFonts w:ascii="Arial" w:hAnsi="Arial"/>
          <w:sz w:val="20"/>
          <w:szCs w:val="20"/>
        </w:rPr>
        <w:t xml:space="preserve">to trusts and their governance arrangements.  </w:t>
      </w:r>
      <w:r w:rsidR="009A1087" w:rsidRPr="009A1087">
        <w:rPr>
          <w:rFonts w:ascii="Arial" w:hAnsi="Arial"/>
          <w:b w:val="0"/>
          <w:sz w:val="20"/>
          <w:szCs w:val="20"/>
        </w:rPr>
        <w:t xml:space="preserve"> This information must be accessible and contain the most recent details of governance arrangements.  It is suggested that these requirements should also apply to 6</w:t>
      </w:r>
      <w:r w:rsidR="009A1087" w:rsidRPr="009A1087">
        <w:rPr>
          <w:rFonts w:ascii="Arial" w:hAnsi="Arial"/>
          <w:b w:val="0"/>
          <w:sz w:val="20"/>
          <w:szCs w:val="20"/>
          <w:vertAlign w:val="superscript"/>
        </w:rPr>
        <w:t>th</w:t>
      </w:r>
      <w:r w:rsidR="009A1087" w:rsidRPr="009A1087">
        <w:rPr>
          <w:rFonts w:ascii="Arial" w:hAnsi="Arial"/>
          <w:b w:val="0"/>
          <w:sz w:val="20"/>
          <w:szCs w:val="20"/>
        </w:rPr>
        <w:t xml:space="preserve"> Form Colleges and FE Colleges</w:t>
      </w:r>
    </w:p>
    <w:p w14:paraId="329208F9" w14:textId="77777777" w:rsidR="00E056AF" w:rsidRPr="00E056AF" w:rsidRDefault="00E056AF" w:rsidP="00E056AF">
      <w:pPr>
        <w:pStyle w:val="ListParagraph"/>
        <w:rPr>
          <w:rFonts w:ascii="Arial" w:hAnsi="Arial"/>
          <w:sz w:val="20"/>
          <w:szCs w:val="20"/>
        </w:rPr>
      </w:pPr>
    </w:p>
    <w:p w14:paraId="58D2299F" w14:textId="056C5882" w:rsidR="00E056AF" w:rsidRPr="00E056AF" w:rsidRDefault="00E056AF" w:rsidP="00E056AF">
      <w:pPr>
        <w:pStyle w:val="ListParagraph"/>
        <w:numPr>
          <w:ilvl w:val="0"/>
          <w:numId w:val="1"/>
        </w:numPr>
        <w:spacing w:after="0" w:line="240" w:lineRule="auto"/>
        <w:ind w:left="284"/>
        <w:jc w:val="both"/>
        <w:rPr>
          <w:rFonts w:ascii="Arial" w:hAnsi="Arial"/>
          <w:sz w:val="20"/>
          <w:szCs w:val="20"/>
        </w:rPr>
      </w:pPr>
      <w:r w:rsidRPr="00E056AF">
        <w:rPr>
          <w:rFonts w:ascii="Arial" w:hAnsi="Arial"/>
          <w:b w:val="0"/>
          <w:color w:val="7030A0"/>
          <w:sz w:val="20"/>
          <w:szCs w:val="20"/>
        </w:rPr>
        <w:t>The information required about each governor has been increased and now includes:</w:t>
      </w:r>
    </w:p>
    <w:p w14:paraId="132A4CD4" w14:textId="4B732C02" w:rsidR="00E056AF" w:rsidRPr="00E056AF" w:rsidRDefault="00E056AF" w:rsidP="00E056AF">
      <w:pPr>
        <w:pStyle w:val="ListParagraph"/>
        <w:numPr>
          <w:ilvl w:val="0"/>
          <w:numId w:val="1"/>
        </w:numPr>
        <w:ind w:left="644"/>
        <w:jc w:val="both"/>
        <w:rPr>
          <w:rFonts w:ascii="Arial" w:hAnsi="Arial"/>
          <w:sz w:val="20"/>
          <w:szCs w:val="20"/>
        </w:rPr>
      </w:pPr>
      <w:r w:rsidRPr="00E056AF">
        <w:rPr>
          <w:rFonts w:ascii="Arial" w:hAnsi="Arial"/>
          <w:b w:val="0"/>
          <w:color w:val="7030A0"/>
          <w:sz w:val="20"/>
          <w:szCs w:val="20"/>
        </w:rPr>
        <w:t>Full name, date of appointment</w:t>
      </w:r>
      <w:r>
        <w:rPr>
          <w:rFonts w:ascii="Arial" w:hAnsi="Arial"/>
          <w:color w:val="7030A0"/>
          <w:sz w:val="20"/>
          <w:szCs w:val="20"/>
        </w:rPr>
        <w:t xml:space="preserve">, </w:t>
      </w:r>
      <w:r>
        <w:rPr>
          <w:rFonts w:ascii="Arial" w:hAnsi="Arial"/>
          <w:b w:val="0"/>
          <w:color w:val="7030A0"/>
          <w:sz w:val="20"/>
          <w:szCs w:val="20"/>
        </w:rPr>
        <w:t>term of office, date they stepped down (where applicable) and who appointed them (in accordance with the Governing Body’s Instrument of Government)</w:t>
      </w:r>
    </w:p>
    <w:p w14:paraId="1C6C24F7" w14:textId="00CEA3CA" w:rsidR="00E056AF" w:rsidRPr="00585D41" w:rsidRDefault="00585D41" w:rsidP="00E056AF">
      <w:pPr>
        <w:pStyle w:val="ListParagraph"/>
        <w:numPr>
          <w:ilvl w:val="0"/>
          <w:numId w:val="1"/>
        </w:numPr>
        <w:ind w:left="644"/>
        <w:jc w:val="both"/>
        <w:rPr>
          <w:rFonts w:ascii="Arial" w:hAnsi="Arial"/>
          <w:sz w:val="20"/>
          <w:szCs w:val="20"/>
        </w:rPr>
      </w:pPr>
      <w:r>
        <w:rPr>
          <w:rFonts w:ascii="Arial" w:hAnsi="Arial"/>
          <w:b w:val="0"/>
          <w:color w:val="7030A0"/>
          <w:sz w:val="20"/>
          <w:szCs w:val="20"/>
        </w:rPr>
        <w:t>Business and financial interests</w:t>
      </w:r>
    </w:p>
    <w:p w14:paraId="126E3A94" w14:textId="7E9793B0" w:rsidR="00585D41" w:rsidRPr="00585D41" w:rsidRDefault="00585D41" w:rsidP="00E056AF">
      <w:pPr>
        <w:pStyle w:val="ListParagraph"/>
        <w:numPr>
          <w:ilvl w:val="0"/>
          <w:numId w:val="1"/>
        </w:numPr>
        <w:ind w:left="644"/>
        <w:jc w:val="both"/>
        <w:rPr>
          <w:rFonts w:ascii="Arial" w:hAnsi="Arial"/>
          <w:sz w:val="20"/>
          <w:szCs w:val="20"/>
        </w:rPr>
      </w:pPr>
      <w:r>
        <w:rPr>
          <w:rFonts w:ascii="Arial" w:hAnsi="Arial"/>
          <w:b w:val="0"/>
          <w:color w:val="7030A0"/>
          <w:sz w:val="20"/>
          <w:szCs w:val="20"/>
        </w:rPr>
        <w:t>Governance roles in other institutions</w:t>
      </w:r>
    </w:p>
    <w:p w14:paraId="1809AFD7" w14:textId="6B8CB7F2" w:rsidR="00585D41" w:rsidRPr="00585D41" w:rsidRDefault="00585D41" w:rsidP="00E056AF">
      <w:pPr>
        <w:pStyle w:val="ListParagraph"/>
        <w:numPr>
          <w:ilvl w:val="0"/>
          <w:numId w:val="1"/>
        </w:numPr>
        <w:ind w:left="644"/>
        <w:jc w:val="both"/>
        <w:rPr>
          <w:rFonts w:ascii="Arial" w:hAnsi="Arial"/>
          <w:sz w:val="20"/>
          <w:szCs w:val="20"/>
        </w:rPr>
      </w:pPr>
      <w:r>
        <w:rPr>
          <w:rFonts w:ascii="Arial" w:hAnsi="Arial"/>
          <w:b w:val="0"/>
          <w:color w:val="7030A0"/>
          <w:sz w:val="20"/>
          <w:szCs w:val="20"/>
        </w:rPr>
        <w:t>Any material interests arising from relationships between governors or relationships between governors and school staff (including spouses, partners and close relatives)</w:t>
      </w:r>
    </w:p>
    <w:p w14:paraId="1079A3B2" w14:textId="0A5CA247" w:rsidR="00585D41" w:rsidRPr="009A1087" w:rsidRDefault="00585D41" w:rsidP="00E056AF">
      <w:pPr>
        <w:pStyle w:val="ListParagraph"/>
        <w:numPr>
          <w:ilvl w:val="0"/>
          <w:numId w:val="1"/>
        </w:numPr>
        <w:ind w:left="644"/>
        <w:jc w:val="both"/>
        <w:rPr>
          <w:rFonts w:ascii="Arial" w:hAnsi="Arial"/>
          <w:sz w:val="20"/>
          <w:szCs w:val="20"/>
        </w:rPr>
      </w:pPr>
      <w:r>
        <w:rPr>
          <w:rFonts w:ascii="Arial" w:hAnsi="Arial"/>
          <w:b w:val="0"/>
          <w:color w:val="7030A0"/>
          <w:sz w:val="20"/>
          <w:szCs w:val="20"/>
        </w:rPr>
        <w:t>Attendance record at governing body and committee meetings over the last academic year</w:t>
      </w:r>
      <w:bookmarkStart w:id="0" w:name="_GoBack"/>
      <w:bookmarkEnd w:id="0"/>
    </w:p>
    <w:sectPr w:rsidR="00585D41" w:rsidRPr="009A1087" w:rsidSect="000458EC">
      <w:pgSz w:w="11906" w:h="16838"/>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3CA1"/>
    <w:multiLevelType w:val="hybridMultilevel"/>
    <w:tmpl w:val="316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22"/>
    <w:rsid w:val="000458EC"/>
    <w:rsid w:val="002B426D"/>
    <w:rsid w:val="002B7C54"/>
    <w:rsid w:val="00385A08"/>
    <w:rsid w:val="003E79ED"/>
    <w:rsid w:val="00416D43"/>
    <w:rsid w:val="00585D41"/>
    <w:rsid w:val="005B0015"/>
    <w:rsid w:val="00631958"/>
    <w:rsid w:val="00631D53"/>
    <w:rsid w:val="007F3A60"/>
    <w:rsid w:val="009A1087"/>
    <w:rsid w:val="00A941E1"/>
    <w:rsid w:val="00B030DB"/>
    <w:rsid w:val="00CB7909"/>
    <w:rsid w:val="00D21CC3"/>
    <w:rsid w:val="00D74C12"/>
    <w:rsid w:val="00DF12A8"/>
    <w:rsid w:val="00DF4C22"/>
    <w:rsid w:val="00E056AF"/>
    <w:rsid w:val="00FE3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3528"/>
  <w15:chartTrackingRefBased/>
  <w15:docId w15:val="{76F8BA68-7ABA-4C6B-823D-436E3E2A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old" w:eastAsiaTheme="minorHAnsi" w:hAnsi="Arial Bold" w:cs="Arial"/>
        <w:b/>
        <w:sz w:val="22"/>
        <w:szCs w:val="22"/>
        <w:u w:color="000000"/>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16</cp:revision>
  <dcterms:created xsi:type="dcterms:W3CDTF">2018-09-01T11:48:00Z</dcterms:created>
  <dcterms:modified xsi:type="dcterms:W3CDTF">2018-09-01T12:37:00Z</dcterms:modified>
</cp:coreProperties>
</file>