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42" w:rsidRDefault="00621D42" w:rsidP="00621D42">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0"/>
      </w:tblGrid>
      <w:tr w:rsidR="00621D42">
        <w:tblPrEx>
          <w:tblCellMar>
            <w:top w:w="0" w:type="dxa"/>
            <w:bottom w:w="0" w:type="dxa"/>
          </w:tblCellMar>
        </w:tblPrEx>
        <w:trPr>
          <w:trHeight w:val="310"/>
        </w:trPr>
        <w:tc>
          <w:tcPr>
            <w:tcW w:w="8870" w:type="dxa"/>
          </w:tcPr>
          <w:p w:rsidR="00621D42" w:rsidRPr="00621D42" w:rsidRDefault="00621D42" w:rsidP="00621D42">
            <w:pPr>
              <w:pStyle w:val="Default"/>
              <w:jc w:val="center"/>
              <w:rPr>
                <w:sz w:val="32"/>
                <w:szCs w:val="32"/>
              </w:rPr>
            </w:pPr>
            <w:r w:rsidRPr="00621D42">
              <w:rPr>
                <w:b/>
                <w:bCs/>
                <w:sz w:val="32"/>
                <w:szCs w:val="32"/>
              </w:rPr>
              <w:t>Annual Governance Statement for the Governing Body of</w:t>
            </w:r>
          </w:p>
          <w:p w:rsidR="00621D42" w:rsidRDefault="00621D42">
            <w:pPr>
              <w:pStyle w:val="Default"/>
              <w:rPr>
                <w:sz w:val="23"/>
                <w:szCs w:val="23"/>
              </w:rPr>
            </w:pPr>
          </w:p>
        </w:tc>
      </w:tr>
      <w:tr w:rsidR="00621D42">
        <w:tblPrEx>
          <w:tblCellMar>
            <w:top w:w="0" w:type="dxa"/>
            <w:bottom w:w="0" w:type="dxa"/>
          </w:tblCellMar>
        </w:tblPrEx>
        <w:trPr>
          <w:trHeight w:val="4800"/>
        </w:trPr>
        <w:tc>
          <w:tcPr>
            <w:tcW w:w="8870" w:type="dxa"/>
          </w:tcPr>
          <w:p w:rsidR="00621D42" w:rsidRDefault="00621D42" w:rsidP="00621D42">
            <w:pPr>
              <w:pStyle w:val="Default"/>
              <w:jc w:val="center"/>
              <w:rPr>
                <w:b/>
                <w:bCs/>
                <w:sz w:val="23"/>
                <w:szCs w:val="23"/>
              </w:rPr>
            </w:pPr>
            <w:r>
              <w:rPr>
                <w:b/>
                <w:bCs/>
                <w:sz w:val="23"/>
                <w:szCs w:val="23"/>
              </w:rPr>
              <w:t>School Vision/Mission Statement</w:t>
            </w:r>
          </w:p>
          <w:p w:rsidR="00621D42" w:rsidRDefault="00621D42" w:rsidP="00621D42">
            <w:pPr>
              <w:pStyle w:val="Default"/>
              <w:jc w:val="center"/>
              <w:rPr>
                <w:b/>
                <w:bCs/>
                <w:sz w:val="23"/>
                <w:szCs w:val="23"/>
              </w:rPr>
            </w:pPr>
          </w:p>
          <w:p w:rsidR="00621D42" w:rsidRDefault="00621D42" w:rsidP="00621D42">
            <w:pPr>
              <w:pStyle w:val="Default"/>
              <w:jc w:val="center"/>
              <w:rPr>
                <w:b/>
                <w:bCs/>
                <w:sz w:val="23"/>
                <w:szCs w:val="23"/>
              </w:rPr>
            </w:pPr>
          </w:p>
          <w:p w:rsidR="00621D42" w:rsidRDefault="00621D42" w:rsidP="00621D42">
            <w:pPr>
              <w:pStyle w:val="Default"/>
              <w:jc w:val="center"/>
              <w:rPr>
                <w:sz w:val="23"/>
                <w:szCs w:val="23"/>
              </w:rPr>
            </w:pPr>
          </w:p>
          <w:p w:rsidR="00621D42" w:rsidRDefault="00621D42" w:rsidP="00621D42">
            <w:pPr>
              <w:pStyle w:val="Default"/>
              <w:jc w:val="center"/>
              <w:rPr>
                <w:b/>
                <w:bCs/>
                <w:sz w:val="23"/>
                <w:szCs w:val="23"/>
              </w:rPr>
            </w:pPr>
            <w:r>
              <w:rPr>
                <w:b/>
                <w:bCs/>
                <w:sz w:val="23"/>
                <w:szCs w:val="23"/>
              </w:rPr>
              <w:t>Aims</w:t>
            </w:r>
          </w:p>
          <w:p w:rsidR="00621D42" w:rsidRDefault="00621D42" w:rsidP="00621D42">
            <w:pPr>
              <w:pStyle w:val="Default"/>
              <w:jc w:val="center"/>
              <w:rPr>
                <w:sz w:val="23"/>
                <w:szCs w:val="23"/>
              </w:rPr>
            </w:pPr>
          </w:p>
          <w:p w:rsidR="00621D42" w:rsidRDefault="00621D42" w:rsidP="00621D42">
            <w:pPr>
              <w:pStyle w:val="Default"/>
              <w:jc w:val="both"/>
              <w:rPr>
                <w:rFonts w:ascii="Calibri" w:hAnsi="Calibri" w:cs="Calibri"/>
                <w:sz w:val="23"/>
                <w:szCs w:val="23"/>
              </w:rPr>
            </w:pPr>
            <w:r>
              <w:rPr>
                <w:rFonts w:ascii="Calibri" w:hAnsi="Calibri" w:cs="Calibri"/>
                <w:sz w:val="23"/>
                <w:szCs w:val="23"/>
              </w:rPr>
              <w:t xml:space="preserve">These aims are designed to ensure that the school meets the needs of all, taking into account gender, ethnicity, culture, religion, language, disability, level of ability, sexual orientation, age and social circumstances. We strive to include and engage all pupils and to prepare them for full participation in a diverse society. </w:t>
            </w:r>
          </w:p>
          <w:p w:rsidR="00621D42" w:rsidRDefault="00621D42">
            <w:pPr>
              <w:pStyle w:val="Default"/>
              <w:rPr>
                <w:rFonts w:ascii="Calibri" w:hAnsi="Calibri" w:cs="Calibri"/>
                <w:sz w:val="23"/>
                <w:szCs w:val="23"/>
              </w:rPr>
            </w:pPr>
            <w:r>
              <w:rPr>
                <w:rFonts w:ascii="Calibri" w:hAnsi="Calibri" w:cs="Calibri"/>
                <w:sz w:val="23"/>
                <w:szCs w:val="23"/>
              </w:rPr>
              <w:t xml:space="preserve">We aim to: </w:t>
            </w:r>
          </w:p>
          <w:p w:rsidR="00621D42" w:rsidRDefault="00621D42" w:rsidP="00621D42">
            <w:pPr>
              <w:pStyle w:val="Default"/>
              <w:rPr>
                <w:rFonts w:ascii="Calibri" w:hAnsi="Calibri" w:cs="Calibri"/>
                <w:sz w:val="23"/>
                <w:szCs w:val="23"/>
              </w:rPr>
            </w:pPr>
            <w:r>
              <w:rPr>
                <w:rFonts w:ascii="Courier New" w:hAnsi="Courier New" w:cs="Courier New"/>
                <w:sz w:val="20"/>
                <w:szCs w:val="20"/>
              </w:rPr>
              <w:t xml:space="preserve">o </w:t>
            </w:r>
          </w:p>
          <w:p w:rsidR="00621D42" w:rsidRDefault="00621D42" w:rsidP="00621D42">
            <w:pPr>
              <w:pStyle w:val="Default"/>
              <w:rPr>
                <w:rFonts w:ascii="Calibri" w:hAnsi="Calibri" w:cs="Calibri"/>
                <w:sz w:val="23"/>
                <w:szCs w:val="23"/>
              </w:rPr>
            </w:pPr>
          </w:p>
        </w:tc>
      </w:tr>
      <w:tr w:rsidR="00621D42">
        <w:tblPrEx>
          <w:tblCellMar>
            <w:top w:w="0" w:type="dxa"/>
            <w:bottom w:w="0" w:type="dxa"/>
          </w:tblCellMar>
        </w:tblPrEx>
        <w:trPr>
          <w:trHeight w:val="1145"/>
        </w:trPr>
        <w:tc>
          <w:tcPr>
            <w:tcW w:w="8870" w:type="dxa"/>
          </w:tcPr>
          <w:p w:rsidR="00621D42" w:rsidRDefault="00621D42">
            <w:pPr>
              <w:pStyle w:val="Default"/>
              <w:rPr>
                <w:sz w:val="23"/>
                <w:szCs w:val="23"/>
              </w:rPr>
            </w:pPr>
            <w:r>
              <w:rPr>
                <w:rFonts w:ascii="Calibri" w:hAnsi="Calibri" w:cs="Calibri"/>
                <w:sz w:val="23"/>
                <w:szCs w:val="23"/>
              </w:rPr>
              <w:t xml:space="preserve">The Governing Body of </w:t>
            </w:r>
            <w:proofErr w:type="spellStart"/>
            <w:r>
              <w:rPr>
                <w:rFonts w:ascii="Calibri" w:hAnsi="Calibri" w:cs="Calibri"/>
                <w:sz w:val="23"/>
                <w:szCs w:val="23"/>
              </w:rPr>
              <w:t>XXXXX</w:t>
            </w:r>
            <w:proofErr w:type="spellEnd"/>
            <w:r>
              <w:rPr>
                <w:rFonts w:ascii="Calibri" w:hAnsi="Calibri" w:cs="Calibri"/>
                <w:sz w:val="23"/>
                <w:szCs w:val="23"/>
              </w:rPr>
              <w:t xml:space="preserve"> </w:t>
            </w:r>
            <w:r>
              <w:rPr>
                <w:rFonts w:ascii="Calibri" w:hAnsi="Calibri" w:cs="Calibri"/>
                <w:sz w:val="23"/>
                <w:szCs w:val="23"/>
              </w:rPr>
              <w:t xml:space="preserve">has a strong focus on its three core strategic functions: </w:t>
            </w:r>
          </w:p>
          <w:p w:rsidR="00621D42" w:rsidRDefault="00621D42" w:rsidP="00621D42">
            <w:pPr>
              <w:pStyle w:val="Default"/>
              <w:rPr>
                <w:sz w:val="23"/>
                <w:szCs w:val="23"/>
              </w:rPr>
            </w:pPr>
            <w:r>
              <w:rPr>
                <w:rFonts w:ascii="Calibri" w:hAnsi="Calibri" w:cs="Calibri"/>
                <w:sz w:val="23"/>
                <w:szCs w:val="23"/>
              </w:rPr>
              <w:t xml:space="preserve">1. </w:t>
            </w:r>
          </w:p>
        </w:tc>
      </w:tr>
    </w:tbl>
    <w:p w:rsidR="003D3D27" w:rsidRDefault="003D3D27" w:rsidP="00621D42"/>
    <w:tbl>
      <w:tblPr>
        <w:tblW w:w="0" w:type="auto"/>
        <w:tblInd w:w="-108" w:type="dxa"/>
        <w:tblBorders>
          <w:top w:val="nil"/>
          <w:left w:val="nil"/>
          <w:bottom w:val="nil"/>
          <w:right w:val="nil"/>
        </w:tblBorders>
        <w:tblLayout w:type="fixed"/>
        <w:tblLook w:val="0000" w:firstRow="0" w:lastRow="0" w:firstColumn="0" w:lastColumn="0" w:noHBand="0" w:noVBand="0"/>
      </w:tblPr>
      <w:tblGrid>
        <w:gridCol w:w="4402"/>
        <w:gridCol w:w="4402"/>
      </w:tblGrid>
      <w:tr w:rsidR="00621D42" w:rsidRPr="00621D42">
        <w:tblPrEx>
          <w:tblCellMar>
            <w:top w:w="0" w:type="dxa"/>
            <w:bottom w:w="0" w:type="dxa"/>
          </w:tblCellMar>
        </w:tblPrEx>
        <w:trPr>
          <w:trHeight w:val="3490"/>
        </w:trPr>
        <w:tc>
          <w:tcPr>
            <w:tcW w:w="4402" w:type="dxa"/>
          </w:tcPr>
          <w:p w:rsidR="00621D42" w:rsidRDefault="00621D42" w:rsidP="00621D42">
            <w:pPr>
              <w:spacing w:after="0" w:line="240" w:lineRule="auto"/>
              <w:rPr>
                <w:b/>
                <w:bCs/>
                <w:sz w:val="32"/>
                <w:szCs w:val="32"/>
              </w:rPr>
            </w:pPr>
          </w:p>
          <w:p w:rsidR="00621D42" w:rsidRPr="00621D42" w:rsidRDefault="00621D42" w:rsidP="00621D42">
            <w:pPr>
              <w:spacing w:after="0" w:line="240" w:lineRule="auto"/>
              <w:rPr>
                <w:sz w:val="32"/>
                <w:szCs w:val="32"/>
              </w:rPr>
            </w:pPr>
            <w:r w:rsidRPr="00621D42">
              <w:rPr>
                <w:b/>
                <w:bCs/>
                <w:sz w:val="32"/>
                <w:szCs w:val="32"/>
              </w:rPr>
              <w:t xml:space="preserve">Governance </w:t>
            </w:r>
          </w:p>
          <w:p w:rsidR="00621D42" w:rsidRPr="00621D42" w:rsidRDefault="00621D42" w:rsidP="00621D42">
            <w:pPr>
              <w:spacing w:after="0" w:line="240" w:lineRule="auto"/>
            </w:pPr>
            <w:r w:rsidRPr="00621D42">
              <w:rPr>
                <w:b/>
                <w:bCs/>
                <w:sz w:val="32"/>
                <w:szCs w:val="32"/>
              </w:rPr>
              <w:t>arrangements</w:t>
            </w:r>
            <w:r w:rsidRPr="00621D42">
              <w:rPr>
                <w:b/>
                <w:bCs/>
              </w:rPr>
              <w:t xml:space="preserve"> </w:t>
            </w:r>
          </w:p>
        </w:tc>
        <w:tc>
          <w:tcPr>
            <w:tcW w:w="4402" w:type="dxa"/>
          </w:tcPr>
          <w:p w:rsidR="00621D42" w:rsidRDefault="00621D42" w:rsidP="00621D42">
            <w:r w:rsidRPr="00621D42">
              <w:t xml:space="preserve">The Governing Body of </w:t>
            </w:r>
            <w:r>
              <w:t xml:space="preserve">xxx </w:t>
            </w:r>
            <w:r w:rsidRPr="00621D42">
              <w:t xml:space="preserve">was re-constituted in </w:t>
            </w:r>
            <w:r>
              <w:t>xxxx</w:t>
            </w:r>
            <w:r w:rsidRPr="00621D42">
              <w:t xml:space="preserve"> and consists of the following members:</w:t>
            </w:r>
          </w:p>
          <w:p w:rsidR="00621D42" w:rsidRDefault="00621D42" w:rsidP="00621D42"/>
          <w:p w:rsidR="00621D42" w:rsidRPr="00621D42" w:rsidRDefault="00621D42" w:rsidP="00621D42">
            <w:r w:rsidRPr="00621D42">
              <w:t xml:space="preserve"> </w:t>
            </w:r>
          </w:p>
          <w:p w:rsidR="00621D42" w:rsidRDefault="00621D42" w:rsidP="00621D42">
            <w:r w:rsidRPr="00621D42">
              <w:t xml:space="preserve">The full Governing Body meets </w:t>
            </w:r>
            <w:proofErr w:type="spellStart"/>
            <w:r>
              <w:t>xxxx</w:t>
            </w:r>
            <w:proofErr w:type="spellEnd"/>
            <w:r>
              <w:t xml:space="preserve"> </w:t>
            </w:r>
            <w:r w:rsidRPr="00621D42">
              <w:t xml:space="preserve">and we also </w:t>
            </w:r>
            <w:r>
              <w:t>have the following committees:</w:t>
            </w:r>
          </w:p>
          <w:p w:rsidR="00DD60A9" w:rsidRDefault="00DD60A9" w:rsidP="00621D42">
            <w:pPr>
              <w:pStyle w:val="ListParagraph"/>
              <w:numPr>
                <w:ilvl w:val="0"/>
                <w:numId w:val="1"/>
              </w:numPr>
            </w:pPr>
          </w:p>
          <w:p w:rsidR="00DD60A9" w:rsidRDefault="00DD60A9" w:rsidP="00621D42">
            <w:pPr>
              <w:pStyle w:val="ListParagraph"/>
              <w:numPr>
                <w:ilvl w:val="0"/>
                <w:numId w:val="1"/>
              </w:numPr>
            </w:pPr>
          </w:p>
          <w:p w:rsidR="00DD60A9" w:rsidRDefault="00DD60A9" w:rsidP="00DD60A9">
            <w:r>
              <w:t>Our</w:t>
            </w:r>
            <w:r w:rsidR="00621D42" w:rsidRPr="00621D42">
              <w:t xml:space="preserve"> governors have </w:t>
            </w:r>
            <w:r>
              <w:t xml:space="preserve">the following </w:t>
            </w:r>
            <w:r w:rsidR="00621D42" w:rsidRPr="00621D42">
              <w:t>ar</w:t>
            </w:r>
            <w:r>
              <w:t>eas of special responsibilities:</w:t>
            </w:r>
          </w:p>
          <w:p w:rsidR="00DD60A9" w:rsidRDefault="00DD60A9" w:rsidP="00DD60A9">
            <w:pPr>
              <w:pStyle w:val="ListParagraph"/>
              <w:numPr>
                <w:ilvl w:val="0"/>
                <w:numId w:val="1"/>
              </w:numPr>
            </w:pPr>
          </w:p>
          <w:p w:rsidR="00DD60A9" w:rsidRDefault="00DD60A9" w:rsidP="00DD60A9">
            <w:pPr>
              <w:pStyle w:val="ListParagraph"/>
              <w:numPr>
                <w:ilvl w:val="0"/>
                <w:numId w:val="1"/>
              </w:numPr>
            </w:pPr>
          </w:p>
          <w:p w:rsidR="00621D42" w:rsidRPr="00621D42" w:rsidRDefault="00621D42" w:rsidP="00DD60A9">
            <w:r w:rsidRPr="00621D42">
              <w:t xml:space="preserve">Governors are welcomed in to school each term to monitor a curriculum area. Monitoring information is shared at governing body meetings. </w:t>
            </w:r>
          </w:p>
        </w:tc>
      </w:tr>
      <w:tr w:rsidR="00621D42" w:rsidRPr="00621D42">
        <w:tblPrEx>
          <w:tblCellMar>
            <w:top w:w="0" w:type="dxa"/>
            <w:bottom w:w="0" w:type="dxa"/>
          </w:tblCellMar>
        </w:tblPrEx>
        <w:trPr>
          <w:trHeight w:val="560"/>
        </w:trPr>
        <w:tc>
          <w:tcPr>
            <w:tcW w:w="4402" w:type="dxa"/>
          </w:tcPr>
          <w:p w:rsidR="00621D42" w:rsidRPr="00DD60A9" w:rsidRDefault="00621D42" w:rsidP="00DD60A9">
            <w:pPr>
              <w:spacing w:after="0" w:line="240" w:lineRule="auto"/>
              <w:rPr>
                <w:sz w:val="32"/>
                <w:szCs w:val="32"/>
              </w:rPr>
            </w:pPr>
            <w:r w:rsidRPr="00DD60A9">
              <w:rPr>
                <w:b/>
                <w:bCs/>
                <w:sz w:val="32"/>
                <w:szCs w:val="32"/>
              </w:rPr>
              <w:lastRenderedPageBreak/>
              <w:t xml:space="preserve">Attendance record of governors </w:t>
            </w:r>
          </w:p>
        </w:tc>
        <w:tc>
          <w:tcPr>
            <w:tcW w:w="4402" w:type="dxa"/>
          </w:tcPr>
          <w:p w:rsidR="00621D42" w:rsidRDefault="00621D42" w:rsidP="00621D42">
            <w:r w:rsidRPr="00621D42">
              <w:t xml:space="preserve">Most governors have an excellent attendance record at meetings and we have never had to cancel a meeting because it was not quorate (the number of governors needed to ensure that legal decisions can be made). </w:t>
            </w:r>
          </w:p>
          <w:p w:rsidR="00202AC8" w:rsidRPr="00621D42" w:rsidRDefault="00202AC8" w:rsidP="00621D42">
            <w:r>
              <w:t>See Appendix 1 for attendance</w:t>
            </w:r>
            <w:bookmarkStart w:id="0" w:name="_GoBack"/>
            <w:bookmarkEnd w:id="0"/>
          </w:p>
        </w:tc>
      </w:tr>
      <w:tr w:rsidR="00621D42" w:rsidRPr="00621D42">
        <w:tblPrEx>
          <w:tblCellMar>
            <w:top w:w="0" w:type="dxa"/>
            <w:bottom w:w="0" w:type="dxa"/>
          </w:tblCellMar>
        </w:tblPrEx>
        <w:trPr>
          <w:trHeight w:val="2756"/>
        </w:trPr>
        <w:tc>
          <w:tcPr>
            <w:tcW w:w="4402" w:type="dxa"/>
          </w:tcPr>
          <w:p w:rsidR="00621D42" w:rsidRPr="00DD60A9" w:rsidRDefault="00621D42" w:rsidP="00DD60A9">
            <w:pPr>
              <w:spacing w:after="0" w:line="240" w:lineRule="auto"/>
              <w:rPr>
                <w:sz w:val="32"/>
                <w:szCs w:val="32"/>
              </w:rPr>
            </w:pPr>
            <w:r w:rsidRPr="00DD60A9">
              <w:rPr>
                <w:b/>
                <w:bCs/>
                <w:sz w:val="32"/>
                <w:szCs w:val="32"/>
              </w:rPr>
              <w:t xml:space="preserve">The work that we have done on our committees and in the governing body </w:t>
            </w:r>
          </w:p>
        </w:tc>
        <w:tc>
          <w:tcPr>
            <w:tcW w:w="4402" w:type="dxa"/>
          </w:tcPr>
          <w:p w:rsidR="00621D42" w:rsidRPr="00DD60A9" w:rsidRDefault="00DD60A9" w:rsidP="00621D42">
            <w:pPr>
              <w:rPr>
                <w:b/>
                <w:color w:val="FF0000"/>
              </w:rPr>
            </w:pPr>
            <w:r w:rsidRPr="00DD60A9">
              <w:rPr>
                <w:b/>
                <w:color w:val="FF0000"/>
              </w:rPr>
              <w:t>For example</w:t>
            </w:r>
          </w:p>
          <w:p w:rsidR="00621D42" w:rsidRPr="00621D42" w:rsidRDefault="00621D42" w:rsidP="00DD60A9">
            <w:pPr>
              <w:pStyle w:val="ListParagraph"/>
              <w:numPr>
                <w:ilvl w:val="0"/>
                <w:numId w:val="1"/>
              </w:numPr>
            </w:pPr>
            <w:r w:rsidRPr="00621D42">
              <w:t xml:space="preserve">New curriculum </w:t>
            </w:r>
          </w:p>
          <w:p w:rsidR="00DD60A9" w:rsidRDefault="00621D42" w:rsidP="00DD60A9">
            <w:pPr>
              <w:pStyle w:val="ListParagraph"/>
              <w:numPr>
                <w:ilvl w:val="0"/>
                <w:numId w:val="1"/>
              </w:numPr>
            </w:pPr>
            <w:r w:rsidRPr="00621D42">
              <w:t>Staff appointments</w:t>
            </w:r>
          </w:p>
          <w:p w:rsidR="00621D42" w:rsidRDefault="00DD60A9" w:rsidP="00DD60A9">
            <w:pPr>
              <w:pStyle w:val="ListParagraph"/>
              <w:numPr>
                <w:ilvl w:val="0"/>
                <w:numId w:val="1"/>
              </w:numPr>
            </w:pPr>
            <w:r>
              <w:t xml:space="preserve">New Headteacher </w:t>
            </w:r>
          </w:p>
          <w:p w:rsidR="00DD60A9" w:rsidRDefault="00DD60A9" w:rsidP="00DD60A9">
            <w:pPr>
              <w:pStyle w:val="ListParagraph"/>
              <w:numPr>
                <w:ilvl w:val="0"/>
                <w:numId w:val="1"/>
              </w:numPr>
            </w:pPr>
            <w:r>
              <w:t>SEND</w:t>
            </w:r>
          </w:p>
          <w:p w:rsidR="00DD60A9" w:rsidRDefault="00DD60A9" w:rsidP="00DD60A9">
            <w:pPr>
              <w:pStyle w:val="ListParagraph"/>
              <w:numPr>
                <w:ilvl w:val="0"/>
                <w:numId w:val="1"/>
              </w:numPr>
            </w:pPr>
            <w:r>
              <w:t>Attainment and progress</w:t>
            </w:r>
          </w:p>
          <w:p w:rsidR="00DD60A9" w:rsidRDefault="00DD60A9" w:rsidP="00DD60A9">
            <w:pPr>
              <w:pStyle w:val="ListParagraph"/>
              <w:numPr>
                <w:ilvl w:val="0"/>
                <w:numId w:val="1"/>
              </w:numPr>
            </w:pPr>
            <w:r>
              <w:t>New building</w:t>
            </w:r>
          </w:p>
          <w:p w:rsidR="00DD60A9" w:rsidRDefault="00DD60A9" w:rsidP="00DD60A9">
            <w:pPr>
              <w:pStyle w:val="ListParagraph"/>
              <w:numPr>
                <w:ilvl w:val="0"/>
                <w:numId w:val="1"/>
              </w:numPr>
            </w:pPr>
            <w:r>
              <w:t>Health &amp; Safety</w:t>
            </w:r>
          </w:p>
          <w:p w:rsidR="00DD60A9" w:rsidRDefault="00DD60A9" w:rsidP="00DD60A9">
            <w:pPr>
              <w:pStyle w:val="ListParagraph"/>
              <w:numPr>
                <w:ilvl w:val="0"/>
                <w:numId w:val="1"/>
              </w:numPr>
            </w:pPr>
            <w:r>
              <w:t>Safeguarding</w:t>
            </w:r>
          </w:p>
          <w:p w:rsidR="00DD60A9" w:rsidRPr="00621D42" w:rsidRDefault="00DD60A9" w:rsidP="00DD60A9">
            <w:pPr>
              <w:pStyle w:val="ListParagraph"/>
              <w:numPr>
                <w:ilvl w:val="0"/>
                <w:numId w:val="1"/>
              </w:numPr>
            </w:pPr>
            <w:r>
              <w:t>Finance</w:t>
            </w:r>
          </w:p>
          <w:p w:rsidR="00621D42" w:rsidRPr="00621D42" w:rsidRDefault="00621D42" w:rsidP="00621D42"/>
        </w:tc>
      </w:tr>
    </w:tbl>
    <w:p w:rsidR="00621D42" w:rsidRDefault="00621D42" w:rsidP="00621D42"/>
    <w:sectPr w:rsidR="0062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24"/>
    <w:multiLevelType w:val="hybridMultilevel"/>
    <w:tmpl w:val="356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42"/>
    <w:rsid w:val="000719E8"/>
    <w:rsid w:val="001E7D36"/>
    <w:rsid w:val="001F0882"/>
    <w:rsid w:val="00202AC8"/>
    <w:rsid w:val="002B135F"/>
    <w:rsid w:val="003D3D27"/>
    <w:rsid w:val="003E2A46"/>
    <w:rsid w:val="005B2B8B"/>
    <w:rsid w:val="00621D42"/>
    <w:rsid w:val="00915E0B"/>
    <w:rsid w:val="00D64A0D"/>
    <w:rsid w:val="00D93E39"/>
    <w:rsid w:val="00DD60A9"/>
    <w:rsid w:val="00EA6FBC"/>
    <w:rsid w:val="00F42F27"/>
    <w:rsid w:val="00F5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CBE7"/>
  <w15:chartTrackingRefBased/>
  <w15:docId w15:val="{8F161BFD-B318-4F82-9901-BCF702D0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D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2017-04-25T08:13:00Z</dcterms:created>
  <dcterms:modified xsi:type="dcterms:W3CDTF">2017-04-25T08:27:00Z</dcterms:modified>
</cp:coreProperties>
</file>